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spacing w:lineRule="auto" w:line="360" w:before="0" w:after="150"/>
        <w:jc w:val="right"/>
        <w:rPr>
          <w:rFonts w:ascii="Trebuchet MS" w:hAnsi="Trebuchet MS" w:eastAsia="Times New Roman" w:cs="Arial" w:asciiTheme="majorHAnsi" w:hAnsiTheme="majorHAnsi"/>
          <w:b/>
          <w:b/>
          <w:color w:val="0070C0"/>
          <w:sz w:val="24"/>
          <w:szCs w:val="24"/>
          <w:lang w:eastAsia="en-GB"/>
        </w:rPr>
      </w:pPr>
      <w:r>
        <w:rPr>
          <w:rFonts w:eastAsia="Times New Roman" w:cs="Arial"/>
          <w:b/>
          <w:color w:val="0070C0"/>
          <w:sz w:val="24"/>
          <w:szCs w:val="24"/>
          <w:lang w:eastAsia="en-GB"/>
        </w:rPr>
        <w:t>04</w:t>
      </w:r>
      <w:bookmarkStart w:id="0" w:name="_GoBack"/>
      <w:bookmarkEnd w:id="0"/>
      <w:r>
        <w:rPr>
          <w:rFonts w:eastAsia="Times New Roman" w:cs="Arial"/>
          <w:b/>
          <w:color w:val="0070C0"/>
          <w:sz w:val="24"/>
          <w:szCs w:val="24"/>
          <w:lang w:eastAsia="en-GB"/>
        </w:rPr>
        <w:t>.09.2020</w:t>
      </w:r>
    </w:p>
    <w:p>
      <w:pPr>
        <w:pStyle w:val="Normal"/>
        <w:numPr>
          <w:ilvl w:val="0"/>
          <w:numId w:val="0"/>
        </w:numPr>
        <w:pBdr>
          <w:bottom w:val="single" w:sz="6" w:space="2" w:color="B9D2E3"/>
        </w:pBdr>
        <w:shd w:val="clear" w:color="auto" w:fill="FFFFFF"/>
        <w:spacing w:lineRule="auto" w:line="360" w:before="0" w:after="0"/>
        <w:ind w:left="75" w:right="75" w:hanging="0"/>
        <w:jc w:val="center"/>
        <w:outlineLvl w:val="0"/>
        <w:rPr>
          <w:rFonts w:ascii="Trebuchet MS" w:hAnsi="Trebuchet MS" w:eastAsia="Times New Roman" w:cs="Tahoma" w:asciiTheme="majorHAnsi" w:hAnsiTheme="majorHAnsi"/>
          <w:b/>
          <w:b/>
          <w:bCs/>
          <w:color w:val="0070C0"/>
          <w:kern w:val="2"/>
          <w:sz w:val="24"/>
          <w:szCs w:val="24"/>
          <w:lang w:eastAsia="en-GB"/>
        </w:rPr>
      </w:pPr>
      <w:r>
        <w:rPr>
          <w:rFonts w:eastAsia="Times New Roman" w:cs="Tahoma"/>
          <w:b/>
          <w:bCs/>
          <w:color w:val="0070C0"/>
          <w:kern w:val="2"/>
          <w:sz w:val="24"/>
          <w:szCs w:val="24"/>
          <w:lang w:eastAsia="en-GB"/>
        </w:rPr>
        <w:t>Comunicat de presă</w:t>
      </w:r>
    </w:p>
    <w:p>
      <w:pPr>
        <w:pStyle w:val="Normal"/>
        <w:jc w:val="center"/>
        <w:rPr>
          <w:b/>
          <w:b/>
          <w:color w:val="0070C0"/>
          <w:sz w:val="24"/>
          <w:szCs w:val="24"/>
        </w:rPr>
      </w:pPr>
      <w:r>
        <w:rPr>
          <w:b/>
          <w:color w:val="0070C0"/>
          <w:sz w:val="24"/>
          <w:szCs w:val="24"/>
        </w:rPr>
        <w:t>Linii Telverde destinate informării cu privire la începerea  noului an școlar/universitar</w:t>
      </w:r>
    </w:p>
    <w:p>
      <w:pPr>
        <w:pStyle w:val="Normal"/>
        <w:rPr>
          <w:b/>
          <w:b/>
          <w:color w:val="auto"/>
          <w:sz w:val="24"/>
          <w:szCs w:val="24"/>
        </w:rPr>
      </w:pPr>
      <w:r>
        <w:rPr>
          <w:b/>
          <w:color w:val="auto"/>
          <w:sz w:val="24"/>
          <w:szCs w:val="24"/>
        </w:rPr>
        <w:t>Ministerul Educației și Cercetării facilitează accesul rapid la informații  tuturor celor interesați de contextul educativ și sanitar în care se va desfășura activitatea didactică în  anul școlar/universitar 2020-2021.</w:t>
      </w:r>
    </w:p>
    <w:p>
      <w:pPr>
        <w:pStyle w:val="Normal"/>
        <w:rPr>
          <w:color w:val="auto"/>
          <w:sz w:val="24"/>
          <w:szCs w:val="24"/>
        </w:rPr>
      </w:pPr>
      <w:r>
        <w:rPr>
          <w:color w:val="auto"/>
          <w:sz w:val="24"/>
          <w:szCs w:val="24"/>
        </w:rPr>
        <w:t xml:space="preserve">Prima linie Telverde - 0800 67 20 31 - va fi pusă la dispoziția elevilor, studenților și părinților, în vederea obținerii de informații privind reluarea/desfășurarea procesului instructiv-educativ, în timp ce a doua linie Telverde - 0800 67 20 32 – va fi destinată reprezentanților unităților de învățământ preuniversitar de stat și administrației publice locale,  cu scopul de a oferi consultanță în materie de accesare a fondurilor europene prevăzute prin OUG nr. 144/2020. </w:t>
      </w:r>
    </w:p>
    <w:p>
      <w:pPr>
        <w:pStyle w:val="Normal"/>
        <w:rPr>
          <w:color w:val="auto"/>
          <w:sz w:val="24"/>
          <w:szCs w:val="24"/>
        </w:rPr>
      </w:pPr>
      <w:r>
        <w:rPr>
          <w:color w:val="auto"/>
          <w:sz w:val="24"/>
          <w:szCs w:val="24"/>
        </w:rPr>
        <w:t xml:space="preserve">Precizăm că  această ordonanță  reglementează:                      </w:t>
      </w:r>
    </w:p>
    <w:p>
      <w:pPr>
        <w:pStyle w:val="Normal"/>
        <w:rPr>
          <w:color w:val="auto"/>
          <w:sz w:val="24"/>
          <w:szCs w:val="24"/>
        </w:rPr>
      </w:pPr>
      <w:r>
        <w:rPr>
          <w:color w:val="auto"/>
          <w:sz w:val="24"/>
          <w:szCs w:val="24"/>
        </w:rPr>
        <w:t xml:space="preserve">1. Modalitatea de acordare de sprijin tuturor unităților de învățământ preuniversitar de stat care vor să aplice pentru achiziția de tablete, pentru uz școlar, cu acces la internet, precum și pentru alte echipamente/dispozitive electronice necesare desfășurării activității didactice în mediul on-line; </w:t>
      </w:r>
    </w:p>
    <w:p>
      <w:pPr>
        <w:pStyle w:val="Normal"/>
        <w:rPr>
          <w:color w:val="auto"/>
          <w:sz w:val="24"/>
          <w:szCs w:val="24"/>
        </w:rPr>
      </w:pPr>
      <w:r>
        <w:rPr>
          <w:color w:val="auto"/>
          <w:sz w:val="24"/>
          <w:szCs w:val="24"/>
        </w:rPr>
        <w:t>2. Achiziția de echipamente de protecție medicală,  dezinfectanți și containere sanitare mobile, achiziții decontate prin fonduri europene.</w:t>
      </w:r>
    </w:p>
    <w:p>
      <w:pPr>
        <w:pStyle w:val="Normal"/>
        <w:rPr>
          <w:color w:val="auto"/>
          <w:sz w:val="24"/>
          <w:szCs w:val="24"/>
        </w:rPr>
      </w:pPr>
      <w:r>
        <w:rPr>
          <w:color w:val="auto"/>
          <w:sz w:val="24"/>
          <w:szCs w:val="24"/>
        </w:rPr>
        <w:t xml:space="preserve">Ambele linii telefonice, gratuite, vor funcționa de luni până vineri, în intervalul orar 8:00 – 16:00. </w:t>
      </w:r>
    </w:p>
    <w:p>
      <w:pPr>
        <w:pStyle w:val="Normal"/>
        <w:widowControl/>
        <w:bidi w:val="0"/>
        <w:spacing w:lineRule="auto" w:line="276" w:before="160" w:after="240"/>
        <w:jc w:val="both"/>
        <w:rPr/>
      </w:pPr>
      <w:r>
        <w:rPr>
          <w:color w:val="auto"/>
          <w:sz w:val="24"/>
          <w:szCs w:val="24"/>
        </w:rPr>
        <w:t>Totodată, reamintim că Ministerul Educației și Cercetării a lansat recent și portalul educatiacontinua.edu.ro, mijloc complementar de  informare directă pentru actorii din sistemul național de învățământ: elevi, studenți, părinți, cadre didactice, precum și pentru alte categorii de public. Pe acest  site sunt agregate toate documentele emise de către Ministerul Educației și Cercetării și Ministerul Sănătății pe această temă: norme, ghiduri, regulamente, metodologii, dar și alte documente din același areal tematic, grupate pe cicluri de învățământ/arii de interes.</w:t>
      </w:r>
    </w:p>
    <w:sectPr>
      <w:headerReference w:type="default" r:id="rId2"/>
      <w:footerReference w:type="default" r:id="rId3"/>
      <w:type w:val="nextPage"/>
      <w:pgSz w:w="11906" w:h="16838"/>
      <w:pgMar w:left="993" w:right="707" w:header="0" w:top="1560" w:footer="245" w:bottom="1276"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rebuchet MS">
    <w:charset w:val="00"/>
    <w:family w:val="roman"/>
    <w:pitch w:val="variable"/>
  </w:font>
  <w:font w:name="Segoe UI">
    <w:charset w:val="00"/>
    <w:family w:val="roman"/>
    <w:pitch w:val="variable"/>
  </w:font>
  <w:font w:name="Calibri">
    <w:charset w:val="00"/>
    <w:family w:val="roman"/>
    <w:pitch w:val="variable"/>
  </w:font>
  <w:font w:name="Book Antiqu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enter" w:pos="4703" w:leader="none"/>
        <w:tab w:val="right" w:pos="9406" w:leader="none"/>
      </w:tabs>
      <w:spacing w:lineRule="auto" w:line="240" w:before="160" w:after="0"/>
      <w:rPr/>
    </w:pPr>
    <w:r>
      <w:rPr/>
    </w:r>
  </w:p>
  <w:p>
    <w:pPr>
      <w:pStyle w:val="Footer"/>
      <w:spacing w:before="0" w:after="0"/>
      <w:rPr>
        <w:b/>
        <w:b/>
      </w:rPr>
    </w:pPr>
    <w:r>
      <w:rPr>
        <w:b/>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left" w:pos="142" w:leader="none"/>
        <w:tab w:val="center" w:pos="4703" w:leader="none"/>
        <w:tab w:val="right" w:pos="9406" w:leader="none"/>
      </w:tabs>
      <w:spacing w:before="160" w:after="0"/>
      <w:rPr/>
    </w:pPr>
    <w:r>
      <w:drawing>
        <wp:anchor behindDoc="1" distT="0" distB="0" distL="0" distR="0" simplePos="0" locked="0" layoutInCell="1" allowOverlap="1" relativeHeight="2">
          <wp:simplePos x="0" y="0"/>
          <wp:positionH relativeFrom="margin">
            <wp:posOffset>-1905</wp:posOffset>
          </wp:positionH>
          <wp:positionV relativeFrom="paragraph">
            <wp:posOffset>247650</wp:posOffset>
          </wp:positionV>
          <wp:extent cx="3388995" cy="746125"/>
          <wp:effectExtent l="0" t="0" r="0" b="0"/>
          <wp:wrapNone/>
          <wp:docPr id="1" name="Picture 3" descr="E:\IDENTITATE.GOV.RO\Logo Ministere-20191111\Logo Ministere\13.MEC\logo MEC-albast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E:\IDENTITATE.GOV.RO\Logo Ministere-20191111\Logo Ministere\13.MEC\logo MEC-albastru.png"/>
                  <pic:cNvPicPr>
                    <a:picLocks noChangeAspect="1" noChangeArrowheads="1"/>
                  </pic:cNvPicPr>
                </pic:nvPicPr>
                <pic:blipFill>
                  <a:blip r:embed="rId1"/>
                  <a:stretch>
                    <a:fillRect/>
                  </a:stretch>
                </pic:blipFill>
                <pic:spPr bwMode="auto">
                  <a:xfrm>
                    <a:off x="0" y="0"/>
                    <a:ext cx="3388995" cy="746125"/>
                  </a:xfrm>
                  <a:prstGeom prst="rect">
                    <a:avLst/>
                  </a:prstGeom>
                </pic:spPr>
              </pic:pic>
            </a:graphicData>
          </a:graphic>
        </wp:anchor>
      </w:drawing>
    </w:r>
    <w:r>
      <w:rPr/>
      <w:tab/>
    </w:r>
    <w:r>
      <w:rPr/>
      <w:tab/>
      <w:tab/>
      <w:tab/>
    </w:r>
  </w:p>
</w:hdr>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rebuchet MS" w:hAnsi="Trebuchet MS" w:eastAsia="Trebuchet MS"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772bd"/>
    <w:pPr>
      <w:widowControl/>
      <w:bidi w:val="0"/>
      <w:spacing w:lineRule="auto" w:line="276" w:before="160" w:after="240"/>
      <w:jc w:val="both"/>
    </w:pPr>
    <w:rPr>
      <w:rFonts w:ascii="Trebuchet MS" w:hAnsi="Trebuchet MS" w:cs="Open Sans" w:eastAsia="Trebuchet MS"/>
      <w:color w:val="000000"/>
      <w:kern w:val="0"/>
      <w:sz w:val="22"/>
      <w:szCs w:val="22"/>
      <w:lang w:val="ro-RO" w:eastAsia="en-US" w:bidi="ar-SA"/>
    </w:rPr>
  </w:style>
  <w:style w:type="paragraph" w:styleId="Heading1">
    <w:name w:val="Heading 1"/>
    <w:basedOn w:val="Normal"/>
    <w:link w:val="Heading1Char"/>
    <w:uiPriority w:val="9"/>
    <w:qFormat/>
    <w:rsid w:val="00de05b4"/>
    <w:pPr>
      <w:spacing w:lineRule="auto" w:line="240" w:beforeAutospacing="1" w:afterAutospacing="1"/>
      <w:jc w:val="left"/>
      <w:outlineLvl w:val="0"/>
    </w:pPr>
    <w:rPr>
      <w:rFonts w:ascii="Times New Roman" w:hAnsi="Times New Roman" w:eastAsia="Times New Roman" w:cs="Times New Roman"/>
      <w:b/>
      <w:bCs/>
      <w:color w:val="auto"/>
      <w:kern w:val="2"/>
      <w:sz w:val="48"/>
      <w:szCs w:val="48"/>
      <w:lang w:val="en-GB" w:eastAsia="en-GB"/>
    </w:rPr>
  </w:style>
  <w:style w:type="paragraph" w:styleId="Heading3">
    <w:name w:val="Heading 3"/>
    <w:basedOn w:val="Normal"/>
    <w:next w:val="Normal"/>
    <w:link w:val="Heading3Char"/>
    <w:uiPriority w:val="9"/>
    <w:semiHidden/>
    <w:unhideWhenUsed/>
    <w:qFormat/>
    <w:rsid w:val="008a5b30"/>
    <w:pPr>
      <w:keepNext w:val="true"/>
      <w:keepLines/>
      <w:spacing w:before="40" w:after="0"/>
      <w:outlineLvl w:val="2"/>
    </w:pPr>
    <w:rPr>
      <w:rFonts w:ascii="Trebuchet MS" w:hAnsi="Trebuchet MS" w:eastAsia="" w:cs="" w:asciiTheme="majorHAnsi" w:cstheme="majorBidi" w:eastAsiaTheme="majorEastAsia" w:hAnsiTheme="majorHAnsi"/>
      <w:color w:val="1F4D78" w:themeColor="accent1" w:themeShade="7f"/>
      <w:sz w:val="24"/>
      <w:szCs w:val="24"/>
    </w:rPr>
  </w:style>
  <w:style w:type="paragraph" w:styleId="Heading5">
    <w:name w:val="Heading 5"/>
    <w:basedOn w:val="Normal"/>
    <w:next w:val="Normal"/>
    <w:link w:val="Heading5Char"/>
    <w:uiPriority w:val="9"/>
    <w:semiHidden/>
    <w:unhideWhenUsed/>
    <w:qFormat/>
    <w:rsid w:val="00b10c76"/>
    <w:pPr>
      <w:keepNext w:val="true"/>
      <w:keepLines/>
      <w:spacing w:before="40" w:after="0"/>
      <w:outlineLvl w:val="4"/>
    </w:pPr>
    <w:rPr>
      <w:rFonts w:ascii="Trebuchet MS" w:hAnsi="Trebuchet MS" w:eastAsia="" w:cs="" w:asciiTheme="majorHAnsi" w:cstheme="majorBidi" w:eastAsiaTheme="majorEastAsia" w:hAnsiTheme="majorHAnsi"/>
      <w:color w:val="2E74B5" w:themeColor="accent1" w:themeShade="bf"/>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0745d4"/>
    <w:rPr/>
  </w:style>
  <w:style w:type="character" w:styleId="FooterChar" w:customStyle="1">
    <w:name w:val="Footer Char"/>
    <w:basedOn w:val="DefaultParagraphFont"/>
    <w:link w:val="Footer"/>
    <w:uiPriority w:val="99"/>
    <w:qFormat/>
    <w:rsid w:val="000745d4"/>
    <w:rPr/>
  </w:style>
  <w:style w:type="character" w:styleId="FooterChar1" w:customStyle="1">
    <w:name w:val="footer Char"/>
    <w:basedOn w:val="FooterChar"/>
    <w:link w:val="Footer1"/>
    <w:qFormat/>
    <w:rsid w:val="009772bd"/>
    <w:rPr>
      <w:rFonts w:ascii="Trebuchet MS" w:hAnsi="Trebuchet MS" w:cs="Open Sans"/>
      <w:color w:val="000000"/>
      <w:sz w:val="14"/>
      <w:szCs w:val="14"/>
      <w:lang w:val="ro-RO"/>
    </w:rPr>
  </w:style>
  <w:style w:type="character" w:styleId="InternetLink">
    <w:name w:val="Internet Link"/>
    <w:basedOn w:val="DefaultParagraphFont"/>
    <w:uiPriority w:val="99"/>
    <w:unhideWhenUsed/>
    <w:rsid w:val="002a06eb"/>
    <w:rPr>
      <w:color w:val="0563C1" w:themeColor="hyperlink"/>
      <w:u w:val="single"/>
    </w:rPr>
  </w:style>
  <w:style w:type="character" w:styleId="BalloonTextChar" w:customStyle="1">
    <w:name w:val="Balloon Text Char"/>
    <w:basedOn w:val="DefaultParagraphFont"/>
    <w:link w:val="BalloonText"/>
    <w:uiPriority w:val="99"/>
    <w:semiHidden/>
    <w:qFormat/>
    <w:rsid w:val="00cc767d"/>
    <w:rPr>
      <w:rFonts w:ascii="Segoe UI" w:hAnsi="Segoe UI" w:cs="Segoe UI"/>
      <w:color w:val="000000"/>
      <w:sz w:val="18"/>
      <w:szCs w:val="18"/>
      <w:lang w:val="ro-RO"/>
    </w:rPr>
  </w:style>
  <w:style w:type="character" w:styleId="Strong">
    <w:name w:val="Strong"/>
    <w:basedOn w:val="DefaultParagraphFont"/>
    <w:uiPriority w:val="22"/>
    <w:qFormat/>
    <w:rsid w:val="008433ba"/>
    <w:rPr>
      <w:b/>
      <w:bCs/>
    </w:rPr>
  </w:style>
  <w:style w:type="character" w:styleId="Emphasis">
    <w:name w:val="Emphasis"/>
    <w:basedOn w:val="DefaultParagraphFont"/>
    <w:uiPriority w:val="20"/>
    <w:qFormat/>
    <w:rsid w:val="008433ba"/>
    <w:rPr>
      <w:i/>
      <w:iCs/>
    </w:rPr>
  </w:style>
  <w:style w:type="character" w:styleId="Heading1Char" w:customStyle="1">
    <w:name w:val="Heading 1 Char"/>
    <w:basedOn w:val="DefaultParagraphFont"/>
    <w:link w:val="Heading1"/>
    <w:uiPriority w:val="9"/>
    <w:qFormat/>
    <w:rsid w:val="00de05b4"/>
    <w:rPr>
      <w:rFonts w:ascii="Times New Roman" w:hAnsi="Times New Roman" w:eastAsia="Times New Roman" w:cs="Times New Roman"/>
      <w:b/>
      <w:bCs/>
      <w:kern w:val="2"/>
      <w:sz w:val="48"/>
      <w:szCs w:val="48"/>
      <w:lang w:val="en-GB" w:eastAsia="en-GB"/>
    </w:rPr>
  </w:style>
  <w:style w:type="character" w:styleId="FollowedHyperlink">
    <w:name w:val="FollowedHyperlink"/>
    <w:basedOn w:val="DefaultParagraphFont"/>
    <w:uiPriority w:val="99"/>
    <w:semiHidden/>
    <w:unhideWhenUsed/>
    <w:qFormat/>
    <w:rsid w:val="007862dd"/>
    <w:rPr>
      <w:color w:val="954F72" w:themeColor="followedHyperlink"/>
      <w:u w:val="single"/>
    </w:rPr>
  </w:style>
  <w:style w:type="character" w:styleId="BodyTextChar" w:customStyle="1">
    <w:name w:val="Body Text Char"/>
    <w:basedOn w:val="DefaultParagraphFont"/>
    <w:link w:val="BodyText"/>
    <w:uiPriority w:val="1"/>
    <w:qFormat/>
    <w:rsid w:val="00ea080a"/>
    <w:rPr>
      <w:rFonts w:ascii="Calibri" w:hAnsi="Calibri" w:eastAsia="" w:cs="Calibri" w:eastAsiaTheme="minorEastAsia"/>
      <w:sz w:val="20"/>
      <w:szCs w:val="20"/>
    </w:rPr>
  </w:style>
  <w:style w:type="character" w:styleId="St" w:customStyle="1">
    <w:name w:val="st"/>
    <w:basedOn w:val="DefaultParagraphFont"/>
    <w:qFormat/>
    <w:rsid w:val="001e0b8f"/>
    <w:rPr/>
  </w:style>
  <w:style w:type="character" w:styleId="Heading3Char" w:customStyle="1">
    <w:name w:val="Heading 3 Char"/>
    <w:basedOn w:val="DefaultParagraphFont"/>
    <w:link w:val="Heading3"/>
    <w:uiPriority w:val="9"/>
    <w:semiHidden/>
    <w:qFormat/>
    <w:rsid w:val="008a5b30"/>
    <w:rPr>
      <w:rFonts w:ascii="Trebuchet MS" w:hAnsi="Trebuchet MS" w:eastAsia="" w:cs="" w:asciiTheme="majorHAnsi" w:cstheme="majorBidi" w:eastAsiaTheme="majorEastAsia" w:hAnsiTheme="majorHAnsi"/>
      <w:color w:val="1F4D78" w:themeColor="accent1" w:themeShade="7f"/>
      <w:sz w:val="24"/>
      <w:szCs w:val="24"/>
      <w:lang w:val="ro-RO"/>
    </w:rPr>
  </w:style>
  <w:style w:type="character" w:styleId="Bodytext2" w:customStyle="1">
    <w:name w:val="Body text (2)"/>
    <w:basedOn w:val="DefaultParagraphFont"/>
    <w:qFormat/>
    <w:rsid w:val="00b32a69"/>
    <w:rPr>
      <w:rFonts w:ascii="Book Antiqua" w:hAnsi="Book Antiqua" w:eastAsia="Book Antiqua" w:cs="Book Antiqua"/>
      <w:b/>
      <w:bCs/>
      <w:i w:val="false"/>
      <w:iCs w:val="false"/>
      <w:caps w:val="false"/>
      <w:smallCaps w:val="false"/>
      <w:strike w:val="false"/>
      <w:dstrike w:val="false"/>
      <w:color w:val="000000"/>
      <w:spacing w:val="0"/>
      <w:w w:val="100"/>
      <w:sz w:val="24"/>
      <w:szCs w:val="24"/>
      <w:u w:val="none"/>
      <w:lang w:val="ro-RO" w:eastAsia="ro-RO" w:bidi="ro-RO"/>
    </w:rPr>
  </w:style>
  <w:style w:type="character" w:styleId="Bodytext213pt" w:customStyle="1">
    <w:name w:val="Body text (2) + 13 pt"/>
    <w:basedOn w:val="DefaultParagraphFont"/>
    <w:qFormat/>
    <w:rsid w:val="00b32a69"/>
    <w:rPr>
      <w:rFonts w:ascii="Book Antiqua" w:hAnsi="Book Antiqua" w:eastAsia="Book Antiqua" w:cs="Book Antiqua"/>
      <w:b/>
      <w:bCs/>
      <w:i w:val="false"/>
      <w:iCs w:val="false"/>
      <w:caps w:val="false"/>
      <w:smallCaps w:val="false"/>
      <w:strike w:val="false"/>
      <w:dstrike w:val="false"/>
      <w:color w:val="000000"/>
      <w:spacing w:val="0"/>
      <w:w w:val="100"/>
      <w:sz w:val="26"/>
      <w:szCs w:val="26"/>
      <w:u w:val="none"/>
      <w:lang w:val="ro-RO" w:eastAsia="ro-RO" w:bidi="ro-RO"/>
    </w:rPr>
  </w:style>
  <w:style w:type="character" w:styleId="Bodytext21" w:customStyle="1">
    <w:name w:val="Body text (2)_"/>
    <w:basedOn w:val="DefaultParagraphFont"/>
    <w:qFormat/>
    <w:rsid w:val="00467f07"/>
    <w:rPr>
      <w:rFonts w:ascii="Book Antiqua" w:hAnsi="Book Antiqua" w:eastAsia="Book Antiqua" w:cs="Book Antiqua"/>
      <w:b/>
      <w:bCs/>
      <w:i w:val="false"/>
      <w:iCs w:val="false"/>
      <w:caps w:val="false"/>
      <w:smallCaps w:val="false"/>
      <w:strike w:val="false"/>
      <w:dstrike w:val="false"/>
      <w:u w:val="none"/>
    </w:rPr>
  </w:style>
  <w:style w:type="character" w:styleId="Heading5Char" w:customStyle="1">
    <w:name w:val="Heading 5 Char"/>
    <w:basedOn w:val="DefaultParagraphFont"/>
    <w:link w:val="Heading5"/>
    <w:uiPriority w:val="9"/>
    <w:semiHidden/>
    <w:qFormat/>
    <w:rsid w:val="00b10c76"/>
    <w:rPr>
      <w:rFonts w:ascii="Trebuchet MS" w:hAnsi="Trebuchet MS" w:eastAsia="" w:cs="" w:asciiTheme="majorHAnsi" w:cstheme="majorBidi" w:eastAsiaTheme="majorEastAsia" w:hAnsiTheme="majorHAnsi"/>
      <w:color w:val="2E74B5" w:themeColor="accent1" w:themeShade="bf"/>
      <w:lang w:val="ro-RO"/>
    </w:rPr>
  </w:style>
  <w:style w:type="character" w:styleId="ListLabel1">
    <w:name w:val="ListLabel 1"/>
    <w:qFormat/>
    <w:rPr>
      <w:rFonts w:eastAsia="Trebuchet MS" w:cs="Times New Roman"/>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eastAsia="Trebuchet MS" w:cs=""/>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eastAsia="Times New Roman" w:cs="Times New Roman"/>
      <w:sz w:val="17"/>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eastAsia="Trebuchet MS" w:cs="Open Sans"/>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eastAsia="Trebuchet MS" w:cs="Open Sans"/>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eastAsia="Trebuchet MS" w:cs="Open Sans"/>
    </w:rPr>
  </w:style>
  <w:style w:type="character" w:styleId="ListLabel25">
    <w:name w:val="ListLabel 25"/>
    <w:qFormat/>
    <w:rPr>
      <w:rFonts w:cs="Courier New"/>
    </w:rPr>
  </w:style>
  <w:style w:type="character" w:styleId="ListLabel26">
    <w:name w:val="ListLabel 26"/>
    <w:qFormat/>
    <w:rPr>
      <w:rFonts w:cs="Courier New"/>
    </w:rPr>
  </w:style>
  <w:style w:type="character" w:styleId="ListLabel27">
    <w:name w:val="ListLabel 27"/>
    <w:qFormat/>
    <w:rPr>
      <w:rFonts w:cs="Courier New"/>
    </w:rPr>
  </w:style>
  <w:style w:type="character" w:styleId="ListLabel28">
    <w:name w:val="ListLabel 28"/>
    <w:qFormat/>
    <w:rPr>
      <w:rFonts w:eastAsia="Trebuchet MS" w:cs="Open Sans"/>
    </w:rPr>
  </w:style>
  <w:style w:type="character" w:styleId="ListLabel29">
    <w:name w:val="ListLabel 29"/>
    <w:qFormat/>
    <w:rPr>
      <w:rFonts w:cs="Courier New"/>
    </w:rPr>
  </w:style>
  <w:style w:type="character" w:styleId="ListLabel30">
    <w:name w:val="ListLabel 30"/>
    <w:qFormat/>
    <w:rPr>
      <w:rFonts w:cs="Courier New"/>
    </w:rPr>
  </w:style>
  <w:style w:type="character" w:styleId="ListLabel31">
    <w:name w:val="ListLabel 31"/>
    <w:qFormat/>
    <w:rPr>
      <w:rFonts w:cs="Courier New"/>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rFonts w:eastAsia="Book Antiqua" w:cs="Book Antiqua"/>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eastAsia="Book Antiqua" w:cs="Book Antiqua"/>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eastAsia="Book Antiqua" w:cs="Book Antiqua"/>
    </w:rPr>
  </w:style>
  <w:style w:type="character" w:styleId="ListLabel50">
    <w:name w:val="ListLabel 50"/>
    <w:qFormat/>
    <w:rPr>
      <w:rFonts w:cs="Courier New"/>
    </w:rPr>
  </w:style>
  <w:style w:type="character" w:styleId="ListLabel51">
    <w:name w:val="ListLabel 51"/>
    <w:qFormat/>
    <w:rPr>
      <w:rFonts w:cs="Courier New"/>
    </w:rPr>
  </w:style>
  <w:style w:type="character" w:styleId="ListLabel52">
    <w:name w:val="ListLabel 52"/>
    <w:qFormat/>
    <w:rPr>
      <w:rFonts w:cs="Courier New"/>
    </w:rPr>
  </w:style>
  <w:style w:type="character" w:styleId="ListLabel53">
    <w:name w:val="ListLabel 53"/>
    <w:qFormat/>
    <w:rPr>
      <w:rFonts w:eastAsia="Book Antiqua" w:cs="Book Antiqua"/>
    </w:rPr>
  </w:style>
  <w:style w:type="character" w:styleId="ListLabel54">
    <w:name w:val="ListLabel 54"/>
    <w:qFormat/>
    <w:rPr>
      <w:rFonts w:cs="Courier New"/>
    </w:rPr>
  </w:style>
  <w:style w:type="character" w:styleId="ListLabel55">
    <w:name w:val="ListLabel 55"/>
    <w:qFormat/>
    <w:rPr>
      <w:rFonts w:cs="Courier New"/>
    </w:rPr>
  </w:style>
  <w:style w:type="character" w:styleId="ListLabel56">
    <w:name w:val="ListLabel 56"/>
    <w:qFormat/>
    <w:rPr>
      <w:rFonts w:cs="Courier New"/>
    </w:rPr>
  </w:style>
  <w:style w:type="character" w:styleId="ListLabel57">
    <w:name w:val="ListLabel 57"/>
    <w:qFormat/>
    <w:rPr>
      <w:rFonts w:eastAsia="Trebuchet MS" w:cs="Arial"/>
    </w:rPr>
  </w:style>
  <w:style w:type="character" w:styleId="ListLabel58">
    <w:name w:val="ListLabel 58"/>
    <w:qFormat/>
    <w:rPr>
      <w:rFonts w:cs="Courier New"/>
    </w:rPr>
  </w:style>
  <w:style w:type="character" w:styleId="ListLabel59">
    <w:name w:val="ListLabel 59"/>
    <w:qFormat/>
    <w:rPr>
      <w:rFonts w:cs="Courier New"/>
    </w:rPr>
  </w:style>
  <w:style w:type="character" w:styleId="ListLabel60">
    <w:name w:val="ListLabel 60"/>
    <w:qFormat/>
    <w:rPr>
      <w:rFonts w:cs="Courier New"/>
    </w:rPr>
  </w:style>
  <w:style w:type="character" w:styleId="ListLabel61">
    <w:name w:val="ListLabel 61"/>
    <w:qFormat/>
    <w:rPr>
      <w:rFonts w:eastAsia="Trebuchet MS" w:cs="Open Sans"/>
    </w:rPr>
  </w:style>
  <w:style w:type="character" w:styleId="ListLabel62">
    <w:name w:val="ListLabel 62"/>
    <w:qFormat/>
    <w:rPr>
      <w:rFonts w:cs="Courier New"/>
    </w:rPr>
  </w:style>
  <w:style w:type="character" w:styleId="ListLabel63">
    <w:name w:val="ListLabel 63"/>
    <w:qFormat/>
    <w:rPr>
      <w:rFonts w:cs="Courier New"/>
    </w:rPr>
  </w:style>
  <w:style w:type="character" w:styleId="ListLabel64">
    <w:name w:val="ListLabel 64"/>
    <w:qFormat/>
    <w:rPr>
      <w:rFonts w:cs="Courier New"/>
    </w:rPr>
  </w:style>
  <w:style w:type="character" w:styleId="ListLabel65">
    <w:name w:val="ListLabel 65"/>
    <w:qFormat/>
    <w:rPr>
      <w:rFonts w:eastAsia="Trebuchet MS" w:cs="Open Sans"/>
    </w:rPr>
  </w:style>
  <w:style w:type="character" w:styleId="ListLabel66">
    <w:name w:val="ListLabel 66"/>
    <w:qFormat/>
    <w:rPr>
      <w:rFonts w:cs="Courier New"/>
    </w:rPr>
  </w:style>
  <w:style w:type="character" w:styleId="ListLabel67">
    <w:name w:val="ListLabel 67"/>
    <w:qFormat/>
    <w:rPr>
      <w:rFonts w:cs="Courier New"/>
    </w:rPr>
  </w:style>
  <w:style w:type="character" w:styleId="ListLabel68">
    <w:name w:val="ListLabel 68"/>
    <w:qFormat/>
    <w:rPr>
      <w:rFonts w:cs="Courier New"/>
    </w:rPr>
  </w:style>
  <w:style w:type="character" w:styleId="ListLabel69">
    <w:name w:val="ListLabel 69"/>
    <w:qFormat/>
    <w:rPr>
      <w:rFonts w:eastAsia="Trebuchet MS" w:cs="Open Sans"/>
    </w:rPr>
  </w:style>
  <w:style w:type="character" w:styleId="ListLabel70">
    <w:name w:val="ListLabel 70"/>
    <w:qFormat/>
    <w:rPr>
      <w:rFonts w:cs="Courier New"/>
    </w:rPr>
  </w:style>
  <w:style w:type="character" w:styleId="ListLabel71">
    <w:name w:val="ListLabel 71"/>
    <w:qFormat/>
    <w:rPr>
      <w:rFonts w:cs="Courier New"/>
    </w:rPr>
  </w:style>
  <w:style w:type="character" w:styleId="ListLabel72">
    <w:name w:val="ListLabel 72"/>
    <w:qFormat/>
    <w:rPr>
      <w:rFonts w:cs="Courier New"/>
    </w:rPr>
  </w:style>
  <w:style w:type="character" w:styleId="ListLabel73">
    <w:name w:val="ListLabel 73"/>
    <w:qFormat/>
    <w:rPr>
      <w:rFonts w:eastAsia="Trebuchet MS" w:cs="Open Sans"/>
    </w:rPr>
  </w:style>
  <w:style w:type="character" w:styleId="ListLabel74">
    <w:name w:val="ListLabel 74"/>
    <w:qFormat/>
    <w:rPr>
      <w:rFonts w:cs="Courier New"/>
    </w:rPr>
  </w:style>
  <w:style w:type="character" w:styleId="ListLabel75">
    <w:name w:val="ListLabel 75"/>
    <w:qFormat/>
    <w:rPr>
      <w:rFonts w:cs="Courier New"/>
    </w:rPr>
  </w:style>
  <w:style w:type="character" w:styleId="ListLabel76">
    <w:name w:val="ListLabel 76"/>
    <w:qFormat/>
    <w:rPr>
      <w:rFonts w:cs="Courier New"/>
    </w:rPr>
  </w:style>
  <w:style w:type="character" w:styleId="ListLabel77">
    <w:name w:val="ListLabel 77"/>
    <w:qFormat/>
    <w:rPr>
      <w:u w:val="none"/>
    </w:rPr>
  </w:style>
  <w:style w:type="character" w:styleId="ListLabel78">
    <w:name w:val="ListLabel 78"/>
    <w:qFormat/>
    <w:rPr>
      <w:u w:val="none"/>
    </w:rPr>
  </w:style>
  <w:style w:type="character" w:styleId="ListLabel79">
    <w:name w:val="ListLabel 79"/>
    <w:qFormat/>
    <w:rPr>
      <w:u w:val="none"/>
    </w:rPr>
  </w:style>
  <w:style w:type="character" w:styleId="ListLabel80">
    <w:name w:val="ListLabel 80"/>
    <w:qFormat/>
    <w:rPr>
      <w:u w:val="none"/>
    </w:rPr>
  </w:style>
  <w:style w:type="character" w:styleId="ListLabel81">
    <w:name w:val="ListLabel 81"/>
    <w:qFormat/>
    <w:rPr>
      <w:u w:val="none"/>
    </w:rPr>
  </w:style>
  <w:style w:type="character" w:styleId="ListLabel82">
    <w:name w:val="ListLabel 82"/>
    <w:qFormat/>
    <w:rPr>
      <w:u w:val="none"/>
    </w:rPr>
  </w:style>
  <w:style w:type="character" w:styleId="ListLabel83">
    <w:name w:val="ListLabel 83"/>
    <w:qFormat/>
    <w:rPr>
      <w:u w:val="none"/>
    </w:rPr>
  </w:style>
  <w:style w:type="character" w:styleId="ListLabel84">
    <w:name w:val="ListLabel 84"/>
    <w:qFormat/>
    <w:rPr>
      <w:u w:val="none"/>
    </w:rPr>
  </w:style>
  <w:style w:type="character" w:styleId="ListLabel85">
    <w:name w:val="ListLabel 85"/>
    <w:qFormat/>
    <w:rPr>
      <w:u w:val="none"/>
    </w:rPr>
  </w:style>
  <w:style w:type="character" w:styleId="ListLabel86">
    <w:name w:val="ListLabel 86"/>
    <w:qFormat/>
    <w:rPr>
      <w:u w:val="none"/>
    </w:rPr>
  </w:style>
  <w:style w:type="character" w:styleId="ListLabel87">
    <w:name w:val="ListLabel 87"/>
    <w:qFormat/>
    <w:rPr>
      <w:u w:val="none"/>
    </w:rPr>
  </w:style>
  <w:style w:type="character" w:styleId="ListLabel88">
    <w:name w:val="ListLabel 88"/>
    <w:qFormat/>
    <w:rPr>
      <w:u w:val="none"/>
    </w:rPr>
  </w:style>
  <w:style w:type="character" w:styleId="ListLabel89">
    <w:name w:val="ListLabel 89"/>
    <w:qFormat/>
    <w:rPr>
      <w:u w:val="none"/>
    </w:rPr>
  </w:style>
  <w:style w:type="character" w:styleId="ListLabel90">
    <w:name w:val="ListLabel 90"/>
    <w:qFormat/>
    <w:rPr>
      <w:u w:val="none"/>
    </w:rPr>
  </w:style>
  <w:style w:type="character" w:styleId="ListLabel91">
    <w:name w:val="ListLabel 91"/>
    <w:qFormat/>
    <w:rPr>
      <w:u w:val="none"/>
    </w:rPr>
  </w:style>
  <w:style w:type="character" w:styleId="ListLabel92">
    <w:name w:val="ListLabel 92"/>
    <w:qFormat/>
    <w:rPr>
      <w:u w:val="none"/>
    </w:rPr>
  </w:style>
  <w:style w:type="character" w:styleId="ListLabel93">
    <w:name w:val="ListLabel 93"/>
    <w:qFormat/>
    <w:rPr>
      <w:u w:val="none"/>
    </w:rPr>
  </w:style>
  <w:style w:type="character" w:styleId="ListLabel94">
    <w:name w:val="ListLabel 94"/>
    <w:qFormat/>
    <w:rPr>
      <w:u w:val="none"/>
    </w:rPr>
  </w:style>
  <w:style w:type="character" w:styleId="ListLabel95">
    <w:name w:val="ListLabel 95"/>
    <w:qFormat/>
    <w:rPr>
      <w:u w:val="none"/>
    </w:rPr>
  </w:style>
  <w:style w:type="character" w:styleId="ListLabel96">
    <w:name w:val="ListLabel 96"/>
    <w:qFormat/>
    <w:rPr>
      <w:u w:val="none"/>
    </w:rPr>
  </w:style>
  <w:style w:type="character" w:styleId="ListLabel97">
    <w:name w:val="ListLabel 97"/>
    <w:qFormat/>
    <w:rPr>
      <w:u w:val="none"/>
    </w:rPr>
  </w:style>
  <w:style w:type="character" w:styleId="ListLabel98">
    <w:name w:val="ListLabel 98"/>
    <w:qFormat/>
    <w:rPr>
      <w:u w:val="none"/>
    </w:rPr>
  </w:style>
  <w:style w:type="character" w:styleId="ListLabel99">
    <w:name w:val="ListLabel 99"/>
    <w:qFormat/>
    <w:rPr>
      <w:u w:val="none"/>
    </w:rPr>
  </w:style>
  <w:style w:type="character" w:styleId="ListLabel100">
    <w:name w:val="ListLabel 100"/>
    <w:qFormat/>
    <w:rPr>
      <w:u w:val="none"/>
    </w:rPr>
  </w:style>
  <w:style w:type="character" w:styleId="ListLabel101">
    <w:name w:val="ListLabel 101"/>
    <w:qFormat/>
    <w:rPr>
      <w:u w:val="none"/>
    </w:rPr>
  </w:style>
  <w:style w:type="character" w:styleId="ListLabel102">
    <w:name w:val="ListLabel 102"/>
    <w:qFormat/>
    <w:rPr>
      <w:u w:val="none"/>
    </w:rPr>
  </w:style>
  <w:style w:type="character" w:styleId="ListLabel103">
    <w:name w:val="ListLabel 103"/>
    <w:qFormat/>
    <w:rPr>
      <w:u w:val="none"/>
    </w:rPr>
  </w:style>
  <w:style w:type="character" w:styleId="ListLabel104">
    <w:name w:val="ListLabel 104"/>
    <w:qFormat/>
    <w:rPr>
      <w:u w:val="none"/>
    </w:rPr>
  </w:style>
  <w:style w:type="character" w:styleId="ListLabel105">
    <w:name w:val="ListLabel 105"/>
    <w:qFormat/>
    <w:rPr>
      <w:u w:val="none"/>
    </w:rPr>
  </w:style>
  <w:style w:type="character" w:styleId="ListLabel106">
    <w:name w:val="ListLabel 106"/>
    <w:qFormat/>
    <w:rPr>
      <w:u w:val="none"/>
    </w:rPr>
  </w:style>
  <w:style w:type="character" w:styleId="ListLabel107">
    <w:name w:val="ListLabel 107"/>
    <w:qFormat/>
    <w:rPr>
      <w:u w:val="none"/>
    </w:rPr>
  </w:style>
  <w:style w:type="character" w:styleId="ListLabel108">
    <w:name w:val="ListLabel 108"/>
    <w:qFormat/>
    <w:rPr>
      <w:u w:val="none"/>
    </w:rPr>
  </w:style>
  <w:style w:type="character" w:styleId="ListLabel109">
    <w:name w:val="ListLabel 109"/>
    <w:qFormat/>
    <w:rPr>
      <w:u w:val="none"/>
    </w:rPr>
  </w:style>
  <w:style w:type="character" w:styleId="ListLabel110">
    <w:name w:val="ListLabel 110"/>
    <w:qFormat/>
    <w:rPr>
      <w:u w:val="none"/>
    </w:rPr>
  </w:style>
  <w:style w:type="character" w:styleId="ListLabel111">
    <w:name w:val="ListLabel 111"/>
    <w:qFormat/>
    <w:rPr>
      <w:u w:val="none"/>
    </w:rPr>
  </w:style>
  <w:style w:type="character" w:styleId="ListLabel112">
    <w:name w:val="ListLabel 112"/>
    <w:qFormat/>
    <w:rPr>
      <w:u w:val="none"/>
    </w:rPr>
  </w:style>
  <w:style w:type="character" w:styleId="ListLabel113">
    <w:name w:val="ListLabel 113"/>
    <w:qFormat/>
    <w:rPr>
      <w:u w:val="none"/>
    </w:rPr>
  </w:style>
  <w:style w:type="character" w:styleId="ListLabel114">
    <w:name w:val="ListLabel 114"/>
    <w:qFormat/>
    <w:rPr>
      <w:u w:val="none"/>
    </w:rPr>
  </w:style>
  <w:style w:type="character" w:styleId="ListLabel115">
    <w:name w:val="ListLabel 115"/>
    <w:qFormat/>
    <w:rPr>
      <w:u w:val="none"/>
    </w:rPr>
  </w:style>
  <w:style w:type="character" w:styleId="ListLabel116">
    <w:name w:val="ListLabel 116"/>
    <w:qFormat/>
    <w:rPr>
      <w:u w:val="none"/>
    </w:rPr>
  </w:style>
  <w:style w:type="character" w:styleId="ListLabel117">
    <w:name w:val="ListLabel 117"/>
    <w:qFormat/>
    <w:rPr>
      <w:u w:val="none"/>
    </w:rPr>
  </w:style>
  <w:style w:type="character" w:styleId="ListLabel118">
    <w:name w:val="ListLabel 118"/>
    <w:qFormat/>
    <w:rPr>
      <w:u w:val="none"/>
    </w:rPr>
  </w:style>
  <w:style w:type="character" w:styleId="ListLabel119">
    <w:name w:val="ListLabel 119"/>
    <w:qFormat/>
    <w:rPr>
      <w:u w:val="none"/>
    </w:rPr>
  </w:style>
  <w:style w:type="character" w:styleId="ListLabel120">
    <w:name w:val="ListLabel 120"/>
    <w:qFormat/>
    <w:rPr>
      <w:u w:val="none"/>
    </w:rPr>
  </w:style>
  <w:style w:type="character" w:styleId="ListLabel121">
    <w:name w:val="ListLabel 121"/>
    <w:qFormat/>
    <w:rPr>
      <w:u w:val="none"/>
    </w:rPr>
  </w:style>
  <w:style w:type="character" w:styleId="ListLabel122">
    <w:name w:val="ListLabel 122"/>
    <w:qFormat/>
    <w:rPr>
      <w:u w:val="none"/>
    </w:rPr>
  </w:style>
  <w:style w:type="character" w:styleId="ListLabel123">
    <w:name w:val="ListLabel 123"/>
    <w:qFormat/>
    <w:rPr>
      <w:u w:val="none"/>
    </w:rPr>
  </w:style>
  <w:style w:type="character" w:styleId="ListLabel124">
    <w:name w:val="ListLabel 124"/>
    <w:qFormat/>
    <w:rPr>
      <w:u w:val="none"/>
    </w:rPr>
  </w:style>
  <w:style w:type="character" w:styleId="ListLabel125">
    <w:name w:val="ListLabel 125"/>
    <w:qFormat/>
    <w:rPr>
      <w:u w:val="none"/>
    </w:rPr>
  </w:style>
  <w:style w:type="character" w:styleId="ListLabel126">
    <w:name w:val="ListLabel 126"/>
    <w:qFormat/>
    <w:rPr>
      <w:u w:val="none"/>
    </w:rPr>
  </w:style>
  <w:style w:type="character" w:styleId="ListLabel127">
    <w:name w:val="ListLabel 127"/>
    <w:qFormat/>
    <w:rPr>
      <w:u w:val="none"/>
    </w:rPr>
  </w:style>
  <w:style w:type="character" w:styleId="ListLabel128">
    <w:name w:val="ListLabel 128"/>
    <w:qFormat/>
    <w:rPr>
      <w:u w:val="none"/>
    </w:rPr>
  </w:style>
  <w:style w:type="character" w:styleId="ListLabel129">
    <w:name w:val="ListLabel 129"/>
    <w:qFormat/>
    <w:rPr>
      <w:u w:val="none"/>
    </w:rPr>
  </w:style>
  <w:style w:type="character" w:styleId="ListLabel130">
    <w:name w:val="ListLabel 130"/>
    <w:qFormat/>
    <w:rPr>
      <w:u w:val="none"/>
    </w:rPr>
  </w:style>
  <w:style w:type="character" w:styleId="ListLabel131">
    <w:name w:val="ListLabel 131"/>
    <w:qFormat/>
    <w:rPr>
      <w:u w:val="none"/>
    </w:rPr>
  </w:style>
  <w:style w:type="character" w:styleId="ListLabel132">
    <w:name w:val="ListLabel 132"/>
    <w:qFormat/>
    <w:rPr>
      <w:u w:val="none"/>
    </w:rPr>
  </w:style>
  <w:style w:type="character" w:styleId="ListLabel133">
    <w:name w:val="ListLabel 133"/>
    <w:qFormat/>
    <w:rPr>
      <w:u w:val="none"/>
    </w:rPr>
  </w:style>
  <w:style w:type="character" w:styleId="ListLabel134">
    <w:name w:val="ListLabel 134"/>
    <w:qFormat/>
    <w:rPr>
      <w:u w:val="none"/>
    </w:rPr>
  </w:style>
  <w:style w:type="character" w:styleId="ListLabel135">
    <w:name w:val="ListLabel 135"/>
    <w:qFormat/>
    <w:rPr>
      <w:u w:val="none"/>
    </w:rPr>
  </w:style>
  <w:style w:type="character" w:styleId="ListLabel136">
    <w:name w:val="ListLabel 136"/>
    <w:qFormat/>
    <w:rPr>
      <w:u w:val="none"/>
    </w:rPr>
  </w:style>
  <w:style w:type="character" w:styleId="ListLabel137">
    <w:name w:val="ListLabel 137"/>
    <w:qFormat/>
    <w:rPr>
      <w:u w:val="none"/>
    </w:rPr>
  </w:style>
  <w:style w:type="character" w:styleId="ListLabel138">
    <w:name w:val="ListLabel 138"/>
    <w:qFormat/>
    <w:rPr>
      <w:u w:val="none"/>
    </w:rPr>
  </w:style>
  <w:style w:type="character" w:styleId="ListLabel139">
    <w:name w:val="ListLabel 139"/>
    <w:qFormat/>
    <w:rPr>
      <w:u w:val="none"/>
    </w:rPr>
  </w:style>
  <w:style w:type="character" w:styleId="ListLabel140">
    <w:name w:val="ListLabel 140"/>
    <w:qFormat/>
    <w:rPr>
      <w:rFonts w:cs="Courier New"/>
    </w:rPr>
  </w:style>
  <w:style w:type="character" w:styleId="ListLabel141">
    <w:name w:val="ListLabel 141"/>
    <w:qFormat/>
    <w:rPr>
      <w:rFonts w:cs="Courier New"/>
    </w:rPr>
  </w:style>
  <w:style w:type="character" w:styleId="ListLabel142">
    <w:name w:val="ListLabel 142"/>
    <w:qFormat/>
    <w:rPr>
      <w:rFonts w:cs="Courier New"/>
    </w:rPr>
  </w:style>
  <w:style w:type="character" w:styleId="ListLabel143">
    <w:name w:val="ListLabel 143"/>
    <w:qFormat/>
    <w:rPr>
      <w:rFonts w:cs="Courier New"/>
    </w:rPr>
  </w:style>
  <w:style w:type="character" w:styleId="ListLabel144">
    <w:name w:val="ListLabel 144"/>
    <w:qFormat/>
    <w:rPr>
      <w:rFonts w:cs="Courier New"/>
    </w:rPr>
  </w:style>
  <w:style w:type="character" w:styleId="ListLabel145">
    <w:name w:val="ListLabel 145"/>
    <w:qFormat/>
    <w:rPr>
      <w:rFonts w:cs="Courier New"/>
    </w:rPr>
  </w:style>
  <w:style w:type="character" w:styleId="ListLabel146">
    <w:name w:val="ListLabel 146"/>
    <w:qFormat/>
    <w:rPr>
      <w:rFonts w:cs="Courier New"/>
    </w:rPr>
  </w:style>
  <w:style w:type="character" w:styleId="ListLabel147">
    <w:name w:val="ListLabel 147"/>
    <w:qFormat/>
    <w:rPr>
      <w:rFonts w:cs="Courier New"/>
    </w:rPr>
  </w:style>
  <w:style w:type="character" w:styleId="ListLabel148">
    <w:name w:val="ListLabel 148"/>
    <w:qFormat/>
    <w:rPr>
      <w:rFonts w:cs="Courier New"/>
    </w:rPr>
  </w:style>
  <w:style w:type="character" w:styleId="ListLabel149">
    <w:name w:val="ListLabel 149"/>
    <w:qFormat/>
    <w:rPr>
      <w:rFonts w:cs="Courier New"/>
    </w:rPr>
  </w:style>
  <w:style w:type="character" w:styleId="ListLabel150">
    <w:name w:val="ListLabel 150"/>
    <w:qFormat/>
    <w:rPr>
      <w:rFonts w:cs="Courier New"/>
    </w:rPr>
  </w:style>
  <w:style w:type="character" w:styleId="ListLabel151">
    <w:name w:val="ListLabel 151"/>
    <w:qFormat/>
    <w:rPr>
      <w:rFonts w:cs="Courier New"/>
    </w:rPr>
  </w:style>
  <w:style w:type="character" w:styleId="ListLabel152">
    <w:name w:val="ListLabel 152"/>
    <w:qFormat/>
    <w:rPr>
      <w:rFonts w:cs="Courier New"/>
    </w:rPr>
  </w:style>
  <w:style w:type="character" w:styleId="ListLabel153">
    <w:name w:val="ListLabel 153"/>
    <w:qFormat/>
    <w:rPr>
      <w:rFonts w:cs="Courier New"/>
    </w:rPr>
  </w:style>
  <w:style w:type="character" w:styleId="ListLabel154">
    <w:name w:val="ListLabel 154"/>
    <w:qFormat/>
    <w:rPr>
      <w:rFonts w:cs="Courier New"/>
    </w:rPr>
  </w:style>
  <w:style w:type="character" w:styleId="ListLabel155">
    <w:name w:val="ListLabel 155"/>
    <w:qFormat/>
    <w:rPr>
      <w:rFonts w:cs="Courier New"/>
    </w:rPr>
  </w:style>
  <w:style w:type="character" w:styleId="ListLabel156">
    <w:name w:val="ListLabel 156"/>
    <w:qFormat/>
    <w:rPr>
      <w:rFonts w:cs="Courier New"/>
    </w:rPr>
  </w:style>
  <w:style w:type="character" w:styleId="ListLabel157">
    <w:name w:val="ListLabel 157"/>
    <w:qFormat/>
    <w:rPr>
      <w:rFonts w:cs="Courier New"/>
    </w:rPr>
  </w:style>
  <w:style w:type="character" w:styleId="ListLabel158">
    <w:name w:val="ListLabel 158"/>
    <w:qFormat/>
    <w:rPr>
      <w:rFonts w:cs="Courier New"/>
    </w:rPr>
  </w:style>
  <w:style w:type="character" w:styleId="ListLabel159">
    <w:name w:val="ListLabel 159"/>
    <w:qFormat/>
    <w:rPr>
      <w:rFonts w:cs="Courier New"/>
    </w:rPr>
  </w:style>
  <w:style w:type="character" w:styleId="ListLabel160">
    <w:name w:val="ListLabel 160"/>
    <w:qFormat/>
    <w:rPr>
      <w:rFonts w:cs="Courier New"/>
    </w:rPr>
  </w:style>
  <w:style w:type="character" w:styleId="ListLabel161">
    <w:name w:val="ListLabel 161"/>
    <w:qFormat/>
    <w:rPr>
      <w:rFonts w:cs="Courier New"/>
    </w:rPr>
  </w:style>
  <w:style w:type="character" w:styleId="ListLabel162">
    <w:name w:val="ListLabel 162"/>
    <w:qFormat/>
    <w:rPr>
      <w:rFonts w:cs="Courier New"/>
    </w:rPr>
  </w:style>
  <w:style w:type="character" w:styleId="ListLabel163">
    <w:name w:val="ListLabel 163"/>
    <w:qFormat/>
    <w:rPr>
      <w:rFonts w:cs="Courier New"/>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sz w:val="20"/>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sz w:val="20"/>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sz w:val="20"/>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sz w:val="20"/>
    </w:rPr>
  </w:style>
  <w:style w:type="character" w:styleId="ListLabel209">
    <w:name w:val="ListLabel 209"/>
    <w:qFormat/>
    <w:rPr>
      <w:rFonts w:cs="Courier New"/>
    </w:rPr>
  </w:style>
  <w:style w:type="character" w:styleId="ListLabel210">
    <w:name w:val="ListLabel 210"/>
    <w:qFormat/>
    <w:rPr>
      <w:rFonts w:cs="Courier New"/>
    </w:rPr>
  </w:style>
  <w:style w:type="character" w:styleId="ListLabel211">
    <w:name w:val="ListLabel 211"/>
    <w:qFormat/>
    <w:rPr>
      <w:rFonts w:cs="Courier New"/>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character" w:styleId="ListLabel217">
    <w:name w:val="ListLabel 217"/>
    <w:qFormat/>
    <w:rPr>
      <w:sz w:val="20"/>
    </w:rPr>
  </w:style>
  <w:style w:type="character" w:styleId="ListLabel218">
    <w:name w:val="ListLabel 218"/>
    <w:qFormat/>
    <w:rPr>
      <w:sz w:val="20"/>
    </w:rPr>
  </w:style>
  <w:style w:type="character" w:styleId="ListLabel219">
    <w:name w:val="ListLabel 219"/>
    <w:qFormat/>
    <w:rPr>
      <w:sz w:val="20"/>
    </w:rPr>
  </w:style>
  <w:style w:type="character" w:styleId="ListLabel220">
    <w:name w:val="ListLabel 220"/>
    <w:qFormat/>
    <w:rPr>
      <w:sz w:val="20"/>
    </w:rPr>
  </w:style>
  <w:style w:type="character" w:styleId="ListLabel221">
    <w:name w:val="ListLabel 221"/>
    <w:qFormat/>
    <w:rPr>
      <w:sz w:val="20"/>
    </w:rPr>
  </w:style>
  <w:style w:type="character" w:styleId="ListLabel222">
    <w:name w:val="ListLabel 222"/>
    <w:qFormat/>
    <w:rPr>
      <w:sz w:val="20"/>
    </w:rPr>
  </w:style>
  <w:style w:type="character" w:styleId="ListLabel223">
    <w:name w:val="ListLabel 223"/>
    <w:qFormat/>
    <w:rPr>
      <w:sz w:val="20"/>
    </w:rPr>
  </w:style>
  <w:style w:type="character" w:styleId="ListLabel224">
    <w:name w:val="ListLabel 224"/>
    <w:qFormat/>
    <w:rPr>
      <w:sz w:val="20"/>
    </w:rPr>
  </w:style>
  <w:style w:type="character" w:styleId="ListLabel225">
    <w:name w:val="ListLabel 225"/>
    <w:qFormat/>
    <w:rPr>
      <w:sz w:val="20"/>
    </w:rPr>
  </w:style>
  <w:style w:type="character" w:styleId="ListLabel226">
    <w:name w:val="ListLabel 226"/>
    <w:qFormat/>
    <w:rPr>
      <w:sz w:val="20"/>
    </w:rPr>
  </w:style>
  <w:style w:type="character" w:styleId="ListLabel227">
    <w:name w:val="ListLabel 227"/>
    <w:qFormat/>
    <w:rPr>
      <w:sz w:val="20"/>
    </w:rPr>
  </w:style>
  <w:style w:type="character" w:styleId="ListLabel228">
    <w:name w:val="ListLabel 228"/>
    <w:qFormat/>
    <w:rPr>
      <w:sz w:val="20"/>
    </w:rPr>
  </w:style>
  <w:style w:type="character" w:styleId="ListLabel229">
    <w:name w:val="ListLabel 229"/>
    <w:qFormat/>
    <w:rPr>
      <w:sz w:val="20"/>
    </w:rPr>
  </w:style>
  <w:style w:type="character" w:styleId="ListLabel230">
    <w:name w:val="ListLabel 230"/>
    <w:qFormat/>
    <w:rPr>
      <w:u w:val="none"/>
    </w:rPr>
  </w:style>
  <w:style w:type="character" w:styleId="ListLabel231">
    <w:name w:val="ListLabel 231"/>
    <w:qFormat/>
    <w:rPr>
      <w:u w:val="none"/>
    </w:rPr>
  </w:style>
  <w:style w:type="character" w:styleId="ListLabel232">
    <w:name w:val="ListLabel 232"/>
    <w:qFormat/>
    <w:rPr>
      <w:u w:val="none"/>
    </w:rPr>
  </w:style>
  <w:style w:type="character" w:styleId="ListLabel233">
    <w:name w:val="ListLabel 233"/>
    <w:qFormat/>
    <w:rPr>
      <w:u w:val="none"/>
    </w:rPr>
  </w:style>
  <w:style w:type="character" w:styleId="ListLabel234">
    <w:name w:val="ListLabel 234"/>
    <w:qFormat/>
    <w:rPr>
      <w:u w:val="none"/>
    </w:rPr>
  </w:style>
  <w:style w:type="character" w:styleId="ListLabel235">
    <w:name w:val="ListLabel 235"/>
    <w:qFormat/>
    <w:rPr>
      <w:u w:val="none"/>
    </w:rPr>
  </w:style>
  <w:style w:type="character" w:styleId="ListLabel236">
    <w:name w:val="ListLabel 236"/>
    <w:qFormat/>
    <w:rPr>
      <w:u w:val="none"/>
    </w:rPr>
  </w:style>
  <w:style w:type="character" w:styleId="ListLabel237">
    <w:name w:val="ListLabel 237"/>
    <w:qFormat/>
    <w:rPr>
      <w:u w:val="none"/>
    </w:rPr>
  </w:style>
  <w:style w:type="character" w:styleId="ListLabel238">
    <w:name w:val="ListLabel 238"/>
    <w:qFormat/>
    <w:rPr>
      <w:u w:val="none"/>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link w:val="BodyTextChar"/>
    <w:uiPriority w:val="1"/>
    <w:qFormat/>
    <w:rsid w:val="00ea080a"/>
    <w:pPr>
      <w:widowControl w:val="false"/>
      <w:spacing w:lineRule="auto" w:line="240" w:before="0" w:after="0"/>
      <w:jc w:val="left"/>
    </w:pPr>
    <w:rPr>
      <w:rFonts w:ascii="Calibri" w:hAnsi="Calibri" w:eastAsia="" w:cs="Calibri" w:eastAsiaTheme="minorEastAsia"/>
      <w:color w:val="auto"/>
      <w:sz w:val="20"/>
      <w:szCs w:val="20"/>
      <w:lang w:val="en-US"/>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
    <w:name w:val="Header"/>
    <w:basedOn w:val="Normal"/>
    <w:link w:val="HeaderChar"/>
    <w:uiPriority w:val="99"/>
    <w:unhideWhenUsed/>
    <w:rsid w:val="000745d4"/>
    <w:pPr>
      <w:tabs>
        <w:tab w:val="clear" w:pos="720"/>
        <w:tab w:val="center" w:pos="4703" w:leader="none"/>
        <w:tab w:val="right" w:pos="9406" w:leader="none"/>
      </w:tabs>
      <w:spacing w:lineRule="auto" w:line="240" w:before="160" w:after="0"/>
    </w:pPr>
    <w:rPr/>
  </w:style>
  <w:style w:type="paragraph" w:styleId="Footer">
    <w:name w:val="Footer"/>
    <w:basedOn w:val="Normal"/>
    <w:link w:val="FooterChar"/>
    <w:uiPriority w:val="99"/>
    <w:unhideWhenUsed/>
    <w:rsid w:val="000745d4"/>
    <w:pPr>
      <w:tabs>
        <w:tab w:val="clear" w:pos="720"/>
        <w:tab w:val="center" w:pos="4703" w:leader="none"/>
        <w:tab w:val="right" w:pos="9406" w:leader="none"/>
      </w:tabs>
      <w:spacing w:lineRule="auto" w:line="240" w:before="160" w:after="0"/>
    </w:pPr>
    <w:rPr/>
  </w:style>
  <w:style w:type="paragraph" w:styleId="NormalWeb">
    <w:name w:val="Normal (Web)"/>
    <w:basedOn w:val="Normal"/>
    <w:uiPriority w:val="99"/>
    <w:unhideWhenUsed/>
    <w:qFormat/>
    <w:rsid w:val="002328dd"/>
    <w:pPr>
      <w:spacing w:lineRule="auto" w:line="240" w:beforeAutospacing="1" w:afterAutospacing="1"/>
    </w:pPr>
    <w:rPr>
      <w:rFonts w:ascii="Times New Roman" w:hAnsi="Times New Roman" w:eastAsia="Times New Roman" w:cs="Times New Roman"/>
      <w:sz w:val="24"/>
      <w:szCs w:val="24"/>
    </w:rPr>
  </w:style>
  <w:style w:type="paragraph" w:styleId="Footer1" w:customStyle="1">
    <w:name w:val="Footer1"/>
    <w:basedOn w:val="Footer"/>
    <w:link w:val="footerChar0"/>
    <w:qFormat/>
    <w:rsid w:val="009772bd"/>
    <w:pPr>
      <w:spacing w:before="0" w:after="0"/>
    </w:pPr>
    <w:rPr>
      <w:sz w:val="14"/>
      <w:szCs w:val="14"/>
    </w:rPr>
  </w:style>
  <w:style w:type="paragraph" w:styleId="BalloonText">
    <w:name w:val="Balloon Text"/>
    <w:basedOn w:val="Normal"/>
    <w:link w:val="BalloonTextChar"/>
    <w:uiPriority w:val="99"/>
    <w:semiHidden/>
    <w:unhideWhenUsed/>
    <w:qFormat/>
    <w:rsid w:val="00cc767d"/>
    <w:pPr>
      <w:spacing w:lineRule="auto" w:line="240" w:before="0" w:after="0"/>
    </w:pPr>
    <w:rPr>
      <w:rFonts w:ascii="Segoe UI" w:hAnsi="Segoe UI" w:cs="Segoe UI"/>
      <w:sz w:val="18"/>
      <w:szCs w:val="18"/>
    </w:rPr>
  </w:style>
  <w:style w:type="paragraph" w:styleId="Rtejustify" w:customStyle="1">
    <w:name w:val="rtejustify"/>
    <w:basedOn w:val="Normal"/>
    <w:qFormat/>
    <w:rsid w:val="008433ba"/>
    <w:pPr>
      <w:spacing w:lineRule="auto" w:line="240" w:beforeAutospacing="1" w:afterAutospacing="1"/>
      <w:jc w:val="left"/>
    </w:pPr>
    <w:rPr>
      <w:rFonts w:ascii="Times New Roman" w:hAnsi="Times New Roman" w:eastAsia="Times New Roman" w:cs="Times New Roman"/>
      <w:color w:val="auto"/>
      <w:sz w:val="24"/>
      <w:szCs w:val="24"/>
      <w:lang w:val="en-GB" w:eastAsia="en-GB"/>
    </w:rPr>
  </w:style>
  <w:style w:type="paragraph" w:styleId="ListParagraph">
    <w:name w:val="List Paragraph"/>
    <w:basedOn w:val="Normal"/>
    <w:uiPriority w:val="34"/>
    <w:qFormat/>
    <w:rsid w:val="00de2648"/>
    <w:pPr>
      <w:spacing w:lineRule="auto" w:line="252" w:before="0" w:after="160"/>
      <w:ind w:left="720" w:hanging="0"/>
      <w:contextualSpacing/>
      <w:jc w:val="left"/>
    </w:pPr>
    <w:rPr>
      <w:rFonts w:ascii="Calibri" w:hAnsi="Calibri" w:cs="Calibri"/>
      <w:color w:val="auto"/>
      <w:lang w:val="en-GB" w:eastAsia="en-GB"/>
    </w:rPr>
  </w:style>
  <w:style w:type="paragraph" w:styleId="NoSpacing">
    <w:name w:val="No Spacing"/>
    <w:uiPriority w:val="1"/>
    <w:qFormat/>
    <w:rsid w:val="00467f07"/>
    <w:pPr>
      <w:widowControl/>
      <w:bidi w:val="0"/>
      <w:spacing w:lineRule="auto" w:line="240" w:before="0" w:after="0"/>
      <w:jc w:val="both"/>
    </w:pPr>
    <w:rPr>
      <w:rFonts w:ascii="Trebuchet MS" w:hAnsi="Trebuchet MS" w:cs="Open Sans" w:eastAsia="Trebuchet MS"/>
      <w:color w:val="000000"/>
      <w:kern w:val="0"/>
      <w:sz w:val="22"/>
      <w:szCs w:val="22"/>
      <w:lang w:val="ro-RO" w:eastAsia="en-US" w:bidi="ar-SA"/>
    </w:rPr>
  </w:style>
  <w:style w:type="paragraph" w:styleId="P1" w:customStyle="1">
    <w:name w:val="p1"/>
    <w:basedOn w:val="Normal"/>
    <w:qFormat/>
    <w:rsid w:val="00b10c76"/>
    <w:pPr>
      <w:spacing w:lineRule="auto" w:line="240" w:beforeAutospacing="1" w:afterAutospacing="1"/>
      <w:jc w:val="left"/>
    </w:pPr>
    <w:rPr>
      <w:rFonts w:ascii="Times New Roman" w:hAnsi="Times New Roman" w:eastAsia="Times New Roman" w:cs="Times New Roman"/>
      <w:color w:val="auto"/>
      <w:sz w:val="24"/>
      <w:szCs w:val="24"/>
      <w:lang w:val="en-GB" w:eastAsia="en-GB"/>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rebuchet MS">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6F5BF-37E1-4CA7-A4DC-B2D470D7D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Ultra_Office/6.2.3.2$Windows_x86 LibreOffice_project/</Application>
  <Pages>1</Pages>
  <Words>268</Words>
  <Characters>1699</Characters>
  <CharactersWithSpaces>1997</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2020-09-03T12:04:00Z</dcterms:created>
  <dc:creator/>
  <dc:description/>
  <dc:language>en-US</dc:language>
  <cp:lastModifiedBy/>
  <dcterms:modified xsi:type="dcterms:W3CDTF">2020-09-03T14:18:00Z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