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  <w:u w:val="single"/>
          <w:lang w:val="fr-FR"/>
        </w:rPr>
        <w:t>COMUNICAT DE PRESĂ</w:t>
      </w:r>
    </w:p>
    <w:p>
      <w:pPr>
        <w:pStyle w:val="Normal"/>
        <w:spacing w:lineRule="auto" w:line="276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ab/>
        <w:t>privind stadiul pregătirii unităților de învățământ pentru începerea  anului școlar 2020- 2021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 w:before="342" w:after="502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În vederea monitorizării pregătirii unităților de învățământ preuniversitar din județul Gorj pentru deschiderea în bune condiții a anului școlar 2020 – 2021 și respectarea normelor de igienă privind unitățile pentru ocrotirea, educarea și instruirea copiilor și tinerilor, Inspectoratul Școlar Județean Gorj a realizat, prin inspectorii de zonă, vizite la unitățile școlare și a transmis documente în toate unitățile de învățământ, prin care s-au solicitat informații referitoare la stadiul execuției lucrărilor de igienizare și reparații ale clădirilor și situația obținerii autorizațiilor sanitare de funcționare pentru spațiile de învățământ, procurarea materialelor dezinfectante și a echipamentelor IT cât și problemele concrete ale acestora. 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/>
          <w:bCs/>
          <w:sz w:val="24"/>
          <w:szCs w:val="24"/>
        </w:rPr>
        <w:t xml:space="preserve">Au fost verificate următoarele aspecte: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stadiul execuției lucrărilor de igienizare și reparații la unitățile școlare din județul Gorj;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asigurarea personalului didactic calificat pentru anul școlar 2020-2021;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situația obținerii autorizației sanitare de funcționare a unităților școlare;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abordarea fiecărei unități de învățământ cu privire la modul în care va începe noul an școlar 2020-2021 ținând cont de actuala situație epidemiologică 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modul în care este asigurat schimbul de bune practici între școli și comunități, cu privire la soluțiile adoptate în funcție de context;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colectarea unor date absolut necesare pentru documentarea și fundamentarea deciziilor și planurilor noi de acțiune înainte de reînceperea anului școlar, cu privire la copii/elevi (identificarea copiilor vulnerabili; identificarea principalelor nevoi de sprijin) și familiile acestora (acces la dispozitive și internet, competențe digitale, disponibilitatea de a însoți copilul în învățarea online);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4"/>
          <w:szCs w:val="24"/>
        </w:rPr>
        <w:t>monitorizarea acordării de sprijin financiar suplimentar pentru pregătirea începerii anului școlar într-un context care promovează incluziunea, siguranța și sănătatea, cu oferirea unei educații de calitate (finanțare suplimentară din partea autorităților centrale și locale, organizațiilor neguvernamentale, comunității; reprioritizarea planurilor de cheltuieli);</w:t>
      </w:r>
    </w:p>
    <w:p>
      <w:pPr>
        <w:pStyle w:val="ListParagraph"/>
        <w:numPr>
          <w:ilvl w:val="0"/>
          <w:numId w:val="1"/>
        </w:numPr>
        <w:spacing w:lineRule="auto" w:line="276" w:before="342" w:after="502"/>
        <w:jc w:val="both"/>
        <w:rPr/>
      </w:pPr>
      <w:r>
        <w:rPr>
          <w:rFonts w:ascii="Times New Roman" w:hAnsi="Times New Roman"/>
          <w:sz w:val="24"/>
          <w:szCs w:val="24"/>
        </w:rPr>
        <w:t>alocarea de fonduri suficiente de către Consiliile Locale, direct corelate cu aspectele constatate de către DSP și recomandările propuse;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rFonts w:ascii="Times New Roman" w:hAnsi="Times New Roman" w:eastAsia="Times New Roman" w:cs="Calibri" w:cstheme="minorHAnsi"/>
          <w:color w:val="202124"/>
          <w:spacing w:val="2"/>
          <w:sz w:val="24"/>
          <w:szCs w:val="24"/>
          <w:highlight w:val="white"/>
          <w:lang w:val="ro-RO" w:eastAsia="en-GB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707484"/>
    <w:rPr>
      <w:color w:val="0563C1" w:themeColor="hyperlink"/>
      <w:u w:val="single"/>
    </w:rPr>
  </w:style>
  <w:style w:type="character" w:styleId="ListLabel1">
    <w:name w:val="ListLabel 1"/>
    <w:qFormat/>
    <w:rPr>
      <w:lang w:val="fr-FR"/>
    </w:rPr>
  </w:style>
  <w:style w:type="character" w:styleId="ListLabel2">
    <w:name w:val="ListLabel 2"/>
    <w:qFormat/>
    <w:rPr/>
  </w:style>
  <w:style w:type="character" w:styleId="ListLabel3">
    <w:name w:val="ListLabel 3"/>
    <w:qFormat/>
    <w:rPr>
      <w:lang w:val="fr-FR"/>
    </w:rPr>
  </w:style>
  <w:style w:type="character" w:styleId="ListLabel4">
    <w:name w:val="ListLabel 4"/>
    <w:qFormat/>
    <w:rPr/>
  </w:style>
  <w:style w:type="character" w:styleId="NumberingSymbols">
    <w:name w:val="Numbering Symbols"/>
    <w:qFormat/>
    <w:rPr/>
  </w:style>
  <w:style w:type="character" w:styleId="ListLabel13">
    <w:name w:val="ListLabel 13"/>
    <w:qFormat/>
    <w:rPr>
      <w:rFonts w:cs="Wingdings"/>
    </w:rPr>
  </w:style>
  <w:style w:type="character" w:styleId="ListLabel12">
    <w:name w:val="ListLabel 12"/>
    <w:qFormat/>
    <w:rPr>
      <w:rFonts w:cs="Courier New"/>
    </w:rPr>
  </w:style>
  <w:style w:type="character" w:styleId="ListLabel11">
    <w:name w:val="ListLabel 11"/>
    <w:qFormat/>
    <w:rPr>
      <w:rFonts w:cs="Symbol"/>
    </w:rPr>
  </w:style>
  <w:style w:type="character" w:styleId="ListLabel10">
    <w:name w:val="ListLabel 10"/>
    <w:qFormat/>
    <w:rPr>
      <w:rFonts w:cs="Wingdings"/>
    </w:rPr>
  </w:style>
  <w:style w:type="character" w:styleId="ListLabel9">
    <w:name w:val="ListLabel 9"/>
    <w:qFormat/>
    <w:rPr>
      <w:rFonts w:cs="Courier New"/>
    </w:rPr>
  </w:style>
  <w:style w:type="character" w:styleId="ListLabel8">
    <w:name w:val="ListLabel 8"/>
    <w:qFormat/>
    <w:rPr>
      <w:rFonts w:cs="Symbol"/>
    </w:rPr>
  </w:style>
  <w:style w:type="character" w:styleId="ListLabel7">
    <w:name w:val="ListLabel 7"/>
    <w:qFormat/>
    <w:rPr>
      <w:rFonts w:cs="Wingdings"/>
    </w:rPr>
  </w:style>
  <w:style w:type="character" w:styleId="ListLabel6">
    <w:name w:val="ListLabel 6"/>
    <w:qFormat/>
    <w:rPr>
      <w:rFonts w:cs="Courier New"/>
    </w:rPr>
  </w:style>
  <w:style w:type="character" w:styleId="ListLabel5">
    <w:name w:val="ListLabel 5"/>
    <w:qFormat/>
    <w:rPr>
      <w:rFonts w:ascii="Calibri" w:hAnsi="Calibri" w:cs="Times New Roman"/>
      <w:sz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pPr>
      <w:suppressLineNumbers/>
      <w:tabs>
        <w:tab w:val="clear" w:pos="709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680" w:leader="none"/>
        <w:tab w:val="right" w:pos="9360" w:leader="none"/>
      </w:tabs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Ultra_Office/6.2.3.2$Windows_x86 LibreOffice_project/</Application>
  <Pages>2</Pages>
  <Words>313</Words>
  <Characters>2042</Characters>
  <CharactersWithSpaces>2340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2020-07-07T21:30:00Z</dcterms:created>
  <dc:creator>Melania</dc:creator>
  <dc:description/>
  <dc:language>en-US</dc:language>
  <cp:lastModifiedBy/>
  <cp:lastPrinted>2020-09-02T15:53:10Z</cp:lastPrinted>
  <dcterms:modified xsi:type="dcterms:W3CDTF">2020-09-02T16:44:59Z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