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83" w:rsidRDefault="00A67FDE" w:rsidP="00A67FDE">
      <w:pPr>
        <w:ind w:firstLine="720"/>
        <w:rPr>
          <w:lang w:val="ro-RO"/>
        </w:rPr>
      </w:pPr>
      <w:r>
        <w:rPr>
          <w:lang w:val="ro-RO"/>
        </w:rPr>
        <w:t>În urma ședinței Consiliului de Administrație al Inspectoratului Școlar Județean Gorj din data de 27.01.2021 s-a aprobat planul de școlarizare pentru anul școlar 2021-2022.</w:t>
      </w:r>
    </w:p>
    <w:p w:rsidR="00A67FDE" w:rsidRPr="00A67FDE" w:rsidRDefault="00A67FDE" w:rsidP="00A67FDE">
      <w:pPr>
        <w:ind w:firstLine="720"/>
        <w:rPr>
          <w:lang w:val="ro-RO"/>
        </w:rPr>
      </w:pPr>
      <w:r>
        <w:rPr>
          <w:lang w:val="ro-RO"/>
        </w:rPr>
        <w:t xml:space="preserve">Se menționează faptul că la Liceul de Arte </w:t>
      </w:r>
      <w:r w:rsidRPr="00A67FDE">
        <w:rPr>
          <w:i/>
          <w:lang w:val="ro-RO"/>
        </w:rPr>
        <w:t>Constantin Brăiloiu</w:t>
      </w:r>
      <w:r>
        <w:rPr>
          <w:lang w:val="ro-RO"/>
        </w:rPr>
        <w:t xml:space="preserve"> din Tg-Jiu una dintre cele două clase a IX-a va funcționa cu trei specializări: Arta Actorului = 10 locuri, Arhitectură = 7 locuri, Arte Plastice = 7 locuri.</w:t>
      </w:r>
      <w:bookmarkStart w:id="0" w:name="_GoBack"/>
      <w:bookmarkEnd w:id="0"/>
    </w:p>
    <w:sectPr w:rsidR="00A67FDE" w:rsidRPr="00A67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FDE"/>
    <w:rsid w:val="00114C83"/>
    <w:rsid w:val="00A6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1</cp:revision>
  <dcterms:created xsi:type="dcterms:W3CDTF">2021-01-27T19:07:00Z</dcterms:created>
  <dcterms:modified xsi:type="dcterms:W3CDTF">2021-01-27T19:14:00Z</dcterms:modified>
</cp:coreProperties>
</file>